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A0" w:rsidRPr="00F043DD" w:rsidRDefault="00F530A0" w:rsidP="00F530A0">
      <w:pPr>
        <w:pStyle w:val="Heading1"/>
        <w:rPr>
          <w:rFonts w:asciiTheme="minorHAnsi" w:hAnsiTheme="minorHAnsi"/>
        </w:rPr>
      </w:pPr>
      <w:r w:rsidRPr="00F043DD">
        <w:rPr>
          <w:rFonts w:asciiTheme="minorHAnsi" w:hAnsiTheme="minorHAnsi"/>
        </w:rPr>
        <w:t>GED Information for Tutors</w:t>
      </w:r>
    </w:p>
    <w:p w:rsidR="00F530A0" w:rsidRPr="00F043DD" w:rsidRDefault="00F530A0" w:rsidP="009F6A91">
      <w:pPr>
        <w:spacing w:after="0" w:line="240" w:lineRule="auto"/>
      </w:pPr>
    </w:p>
    <w:p w:rsidR="0092442E" w:rsidRPr="00F043DD" w:rsidRDefault="00953C69" w:rsidP="009F6A91">
      <w:pPr>
        <w:spacing w:after="0" w:line="240" w:lineRule="auto"/>
        <w:rPr>
          <w:sz w:val="24"/>
          <w:szCs w:val="24"/>
        </w:rPr>
      </w:pPr>
      <w:r w:rsidRPr="00F043DD">
        <w:rPr>
          <w:sz w:val="24"/>
          <w:szCs w:val="24"/>
        </w:rPr>
        <w:t xml:space="preserve">Many Whatcom Literacy Council Learners would like to earn their GED and state </w:t>
      </w:r>
      <w:r w:rsidR="00B4006F" w:rsidRPr="00F043DD">
        <w:rPr>
          <w:sz w:val="24"/>
          <w:szCs w:val="24"/>
        </w:rPr>
        <w:t>this</w:t>
      </w:r>
      <w:r w:rsidRPr="00F043DD">
        <w:rPr>
          <w:sz w:val="24"/>
          <w:szCs w:val="24"/>
        </w:rPr>
        <w:t xml:space="preserve"> is t</w:t>
      </w:r>
      <w:r w:rsidR="009F6A91" w:rsidRPr="00F043DD">
        <w:rPr>
          <w:sz w:val="24"/>
          <w:szCs w:val="24"/>
        </w:rPr>
        <w:t>hei</w:t>
      </w:r>
      <w:r w:rsidRPr="00F043DD">
        <w:rPr>
          <w:sz w:val="24"/>
          <w:szCs w:val="24"/>
        </w:rPr>
        <w:t>r goal because they need it to either keep their job</w:t>
      </w:r>
      <w:r w:rsidR="00B4006F" w:rsidRPr="00F043DD">
        <w:rPr>
          <w:sz w:val="24"/>
          <w:szCs w:val="24"/>
        </w:rPr>
        <w:t>,</w:t>
      </w:r>
      <w:r w:rsidRPr="00F043DD">
        <w:rPr>
          <w:sz w:val="24"/>
          <w:szCs w:val="24"/>
        </w:rPr>
        <w:t xml:space="preserve"> or get a better job</w:t>
      </w:r>
      <w:r w:rsidR="00B4006F" w:rsidRPr="00F043DD">
        <w:rPr>
          <w:sz w:val="24"/>
          <w:szCs w:val="24"/>
        </w:rPr>
        <w:t>,</w:t>
      </w:r>
      <w:r w:rsidRPr="00F043DD">
        <w:rPr>
          <w:sz w:val="24"/>
          <w:szCs w:val="24"/>
        </w:rPr>
        <w:t xml:space="preserve"> that allows them to earn higher wages. Some learners would like to obtain their GED so that they can go on to study at college.</w:t>
      </w:r>
    </w:p>
    <w:p w:rsidR="009F6A91" w:rsidRPr="00F043DD" w:rsidRDefault="009F6A91" w:rsidP="009F6A91">
      <w:pPr>
        <w:spacing w:after="0" w:line="240" w:lineRule="auto"/>
        <w:rPr>
          <w:sz w:val="24"/>
          <w:szCs w:val="24"/>
        </w:rPr>
      </w:pPr>
    </w:p>
    <w:p w:rsidR="00EE02EE" w:rsidRPr="00F043DD" w:rsidRDefault="00EE02EE" w:rsidP="009F6A91">
      <w:pPr>
        <w:spacing w:after="0" w:line="240" w:lineRule="auto"/>
        <w:rPr>
          <w:sz w:val="24"/>
          <w:szCs w:val="24"/>
        </w:rPr>
      </w:pPr>
      <w:r w:rsidRPr="00F043DD">
        <w:rPr>
          <w:sz w:val="24"/>
          <w:szCs w:val="24"/>
        </w:rPr>
        <w:t xml:space="preserve">GED stands for General Educational Development. Individuals who did not complete high school or attended high school in another country can </w:t>
      </w:r>
      <w:r w:rsidR="009F6A91" w:rsidRPr="00F043DD">
        <w:rPr>
          <w:sz w:val="24"/>
          <w:szCs w:val="24"/>
        </w:rPr>
        <w:t>take</w:t>
      </w:r>
      <w:r w:rsidRPr="00F043DD">
        <w:rPr>
          <w:sz w:val="24"/>
          <w:szCs w:val="24"/>
        </w:rPr>
        <w:t xml:space="preserve"> this equivalency test to demonstrate their knowledge in 4 core subject areas</w:t>
      </w:r>
      <w:r w:rsidR="00810E51" w:rsidRPr="00F043DD">
        <w:rPr>
          <w:sz w:val="24"/>
          <w:szCs w:val="24"/>
        </w:rPr>
        <w:t>. The cost of the GED is $30 per subject test, or $120.</w:t>
      </w:r>
    </w:p>
    <w:p w:rsidR="00953C69" w:rsidRPr="00F043DD" w:rsidRDefault="00953C69" w:rsidP="009F6A91">
      <w:pPr>
        <w:spacing w:after="0" w:line="240" w:lineRule="auto"/>
        <w:rPr>
          <w:sz w:val="24"/>
          <w:szCs w:val="24"/>
        </w:rPr>
      </w:pPr>
    </w:p>
    <w:p w:rsidR="00953C69" w:rsidRPr="00F043DD" w:rsidRDefault="00953C69" w:rsidP="009F6A91">
      <w:pPr>
        <w:shd w:val="clear" w:color="auto" w:fill="FFFFFF"/>
        <w:spacing w:after="0" w:line="240" w:lineRule="auto"/>
        <w:rPr>
          <w:rFonts w:eastAsia="Times New Roman" w:cs="Helvetica"/>
          <w:sz w:val="24"/>
          <w:szCs w:val="24"/>
        </w:rPr>
      </w:pPr>
      <w:r w:rsidRPr="00F043DD">
        <w:rPr>
          <w:rFonts w:eastAsia="Times New Roman" w:cs="Helvetica"/>
          <w:sz w:val="24"/>
          <w:szCs w:val="24"/>
        </w:rPr>
        <w:t>The 2014 GED</w:t>
      </w:r>
      <w:r w:rsidRPr="00F043DD">
        <w:rPr>
          <w:rFonts w:eastAsia="Times New Roman" w:cs="Helvetica"/>
          <w:sz w:val="24"/>
          <w:szCs w:val="24"/>
          <w:vertAlign w:val="superscript"/>
        </w:rPr>
        <w:t>®</w:t>
      </w:r>
      <w:r w:rsidRPr="00F043DD">
        <w:rPr>
          <w:rFonts w:eastAsia="Times New Roman" w:cs="Helvetica"/>
          <w:sz w:val="24"/>
          <w:szCs w:val="24"/>
        </w:rPr>
        <w:t> Test consists of four content areas:</w:t>
      </w:r>
    </w:p>
    <w:p w:rsidR="009F6A91" w:rsidRPr="00F043DD" w:rsidRDefault="009F6A91" w:rsidP="009F6A91">
      <w:pPr>
        <w:shd w:val="clear" w:color="auto" w:fill="FFFFFF"/>
        <w:spacing w:after="0" w:line="240" w:lineRule="auto"/>
        <w:rPr>
          <w:rFonts w:eastAsia="Times New Roman" w:cs="Helvetica"/>
          <w:sz w:val="24"/>
          <w:szCs w:val="24"/>
        </w:rPr>
      </w:pPr>
    </w:p>
    <w:p w:rsidR="00953C69" w:rsidRPr="00A80187" w:rsidRDefault="00F60D28" w:rsidP="00F043DD">
      <w:pPr>
        <w:shd w:val="clear" w:color="auto" w:fill="FFFFFF"/>
        <w:spacing w:after="0" w:line="240" w:lineRule="auto"/>
        <w:ind w:left="164"/>
        <w:rPr>
          <w:rFonts w:eastAsia="Times New Roman" w:cs="Helvetica"/>
          <w:bCs/>
          <w:sz w:val="24"/>
          <w:szCs w:val="24"/>
        </w:rPr>
      </w:pPr>
      <w:hyperlink r:id="rId5" w:history="1">
        <w:r w:rsidR="00953C69" w:rsidRPr="00A80187">
          <w:rPr>
            <w:rFonts w:eastAsia="Times New Roman" w:cs="Helvetica"/>
            <w:bCs/>
            <w:sz w:val="24"/>
            <w:szCs w:val="24"/>
            <w:u w:val="single"/>
          </w:rPr>
          <w:t>Reasoning Through Language Arts (RLA)</w:t>
        </w:r>
      </w:hyperlink>
      <w:r w:rsidR="00953C69" w:rsidRPr="00A80187">
        <w:rPr>
          <w:rFonts w:eastAsia="Times New Roman" w:cs="Helvetica"/>
          <w:bCs/>
          <w:sz w:val="24"/>
          <w:szCs w:val="24"/>
        </w:rPr>
        <w:t> (150 minutes)</w:t>
      </w:r>
    </w:p>
    <w:p w:rsidR="00953C69" w:rsidRPr="00A80187" w:rsidRDefault="00953C69" w:rsidP="00F043DD">
      <w:pPr>
        <w:shd w:val="clear" w:color="auto" w:fill="FFFFFF"/>
        <w:spacing w:after="0" w:line="240" w:lineRule="auto"/>
        <w:ind w:left="819"/>
        <w:rPr>
          <w:rFonts w:eastAsia="Times New Roman" w:cs="Helvetica"/>
          <w:sz w:val="24"/>
          <w:szCs w:val="24"/>
        </w:rPr>
      </w:pPr>
      <w:r w:rsidRPr="00A80187">
        <w:rPr>
          <w:rFonts w:eastAsia="Times New Roman" w:cs="Helvetica"/>
          <w:sz w:val="24"/>
          <w:szCs w:val="24"/>
        </w:rPr>
        <w:t>Section 1 (27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Section 2 (45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Student Break (10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Section 3 (60 minutes*)</w:t>
      </w:r>
    </w:p>
    <w:p w:rsidR="00941898" w:rsidRPr="00F043DD" w:rsidRDefault="00941898" w:rsidP="00F043DD">
      <w:pPr>
        <w:shd w:val="clear" w:color="auto" w:fill="FFFFFF"/>
        <w:spacing w:after="0" w:line="240" w:lineRule="auto"/>
        <w:ind w:left="1179"/>
        <w:rPr>
          <w:rFonts w:eastAsia="Times New Roman" w:cs="Helvetica"/>
          <w:sz w:val="24"/>
          <w:szCs w:val="24"/>
        </w:rPr>
      </w:pPr>
    </w:p>
    <w:p w:rsidR="00953C69" w:rsidRPr="00F043DD" w:rsidRDefault="00953C69" w:rsidP="00F043DD">
      <w:pPr>
        <w:shd w:val="clear" w:color="auto" w:fill="FFFFFF"/>
        <w:spacing w:after="0" w:line="240" w:lineRule="auto"/>
        <w:ind w:left="524"/>
        <w:rPr>
          <w:rFonts w:eastAsia="Times New Roman" w:cs="Helvetica"/>
          <w:b/>
          <w:bCs/>
          <w:sz w:val="24"/>
          <w:szCs w:val="24"/>
        </w:rPr>
      </w:pPr>
      <w:r w:rsidRPr="00F043DD">
        <w:rPr>
          <w:rFonts w:eastAsia="Times New Roman" w:cs="Helvetica"/>
          <w:i/>
          <w:iCs/>
          <w:sz w:val="24"/>
          <w:szCs w:val="24"/>
        </w:rPr>
        <w:t>* The time allotted for sections 1 and 3 may vary slightly, but the total test time will always be 150 minutes.</w:t>
      </w:r>
    </w:p>
    <w:p w:rsidR="00D14685" w:rsidRPr="00F043DD" w:rsidRDefault="00D14685" w:rsidP="00F043DD">
      <w:pPr>
        <w:shd w:val="clear" w:color="auto" w:fill="FFFFFF"/>
        <w:spacing w:after="0" w:line="240" w:lineRule="auto"/>
        <w:ind w:left="524"/>
        <w:rPr>
          <w:rFonts w:eastAsia="Times New Roman" w:cs="Helvetica"/>
          <w:b/>
          <w:bCs/>
          <w:sz w:val="24"/>
          <w:szCs w:val="24"/>
        </w:rPr>
      </w:pPr>
    </w:p>
    <w:p w:rsidR="00953C69" w:rsidRPr="00F043DD" w:rsidRDefault="00F60D28" w:rsidP="00F043DD">
      <w:pPr>
        <w:shd w:val="clear" w:color="auto" w:fill="FFFFFF"/>
        <w:spacing w:after="0" w:line="240" w:lineRule="auto"/>
        <w:ind w:left="164"/>
        <w:rPr>
          <w:rFonts w:eastAsia="Times New Roman" w:cs="Helvetica"/>
          <w:b/>
          <w:bCs/>
          <w:sz w:val="24"/>
          <w:szCs w:val="24"/>
        </w:rPr>
      </w:pPr>
      <w:hyperlink r:id="rId6" w:history="1">
        <w:r w:rsidR="00953C69" w:rsidRPr="00A80187">
          <w:rPr>
            <w:rFonts w:eastAsia="Times New Roman" w:cs="Helvetica"/>
            <w:bCs/>
            <w:sz w:val="24"/>
            <w:szCs w:val="24"/>
            <w:u w:val="single"/>
          </w:rPr>
          <w:t>Mathematical Reasoning</w:t>
        </w:r>
      </w:hyperlink>
      <w:r w:rsidR="00953C69" w:rsidRPr="00A80187">
        <w:rPr>
          <w:rFonts w:eastAsia="Times New Roman" w:cs="Helvetica"/>
          <w:bCs/>
          <w:sz w:val="24"/>
          <w:szCs w:val="24"/>
        </w:rPr>
        <w:t> (</w:t>
      </w:r>
      <w:r w:rsidR="00953C69" w:rsidRPr="00F043DD">
        <w:rPr>
          <w:rFonts w:eastAsia="Times New Roman" w:cs="Helvetica"/>
          <w:b/>
          <w:bCs/>
          <w:sz w:val="24"/>
          <w:szCs w:val="24"/>
        </w:rPr>
        <w:t>115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Part 1 (</w:t>
      </w:r>
      <w:hyperlink r:id="rId7" w:anchor="math" w:history="1">
        <w:r w:rsidRPr="00F043DD">
          <w:rPr>
            <w:rFonts w:eastAsia="Times New Roman" w:cs="Helvetica"/>
            <w:sz w:val="24"/>
            <w:szCs w:val="24"/>
            <w:u w:val="single"/>
          </w:rPr>
          <w:t>first 5 test questions</w:t>
        </w:r>
      </w:hyperlink>
      <w:r w:rsidRPr="00F043DD">
        <w:rPr>
          <w:rFonts w:eastAsia="Times New Roman" w:cs="Helvetica"/>
          <w:sz w:val="24"/>
          <w:szCs w:val="24"/>
        </w:rPr>
        <w:t>) calculator not allowed</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Part 2 - (remaining 41 test questions) calculator allowed</w:t>
      </w:r>
    </w:p>
    <w:p w:rsidR="00941898" w:rsidRPr="00F043DD" w:rsidRDefault="00941898" w:rsidP="00F043DD">
      <w:pPr>
        <w:shd w:val="clear" w:color="auto" w:fill="FFFFFF"/>
        <w:spacing w:after="0" w:line="240" w:lineRule="auto"/>
        <w:ind w:left="524"/>
        <w:rPr>
          <w:rFonts w:eastAsia="Times New Roman" w:cs="Helvetica"/>
          <w:i/>
          <w:iCs/>
          <w:sz w:val="24"/>
          <w:szCs w:val="24"/>
        </w:rPr>
      </w:pPr>
    </w:p>
    <w:p w:rsidR="00953C69" w:rsidRPr="00A80187" w:rsidRDefault="00F60D28" w:rsidP="00F043DD">
      <w:pPr>
        <w:shd w:val="clear" w:color="auto" w:fill="FFFFFF"/>
        <w:spacing w:after="0" w:line="240" w:lineRule="auto"/>
        <w:ind w:left="164"/>
        <w:rPr>
          <w:rFonts w:eastAsia="Times New Roman" w:cs="Helvetica"/>
          <w:bCs/>
          <w:sz w:val="24"/>
          <w:szCs w:val="24"/>
        </w:rPr>
      </w:pPr>
      <w:hyperlink r:id="rId8" w:history="1">
        <w:r w:rsidR="00953C69" w:rsidRPr="00A80187">
          <w:rPr>
            <w:rFonts w:eastAsia="Times New Roman" w:cs="Helvetica"/>
            <w:bCs/>
            <w:sz w:val="24"/>
            <w:szCs w:val="24"/>
            <w:u w:val="single"/>
          </w:rPr>
          <w:t>Science</w:t>
        </w:r>
      </w:hyperlink>
      <w:r w:rsidR="00953C69" w:rsidRPr="00A80187">
        <w:rPr>
          <w:rFonts w:eastAsia="Times New Roman" w:cs="Helvetica"/>
          <w:bCs/>
          <w:sz w:val="24"/>
          <w:szCs w:val="24"/>
        </w:rPr>
        <w:t> (90 minutes)</w:t>
      </w:r>
    </w:p>
    <w:p w:rsidR="00D14685" w:rsidRPr="00A80187" w:rsidRDefault="00D14685" w:rsidP="00F043DD">
      <w:pPr>
        <w:shd w:val="clear" w:color="auto" w:fill="FFFFFF"/>
        <w:spacing w:after="0" w:line="240" w:lineRule="auto"/>
        <w:ind w:left="524"/>
        <w:rPr>
          <w:rFonts w:eastAsia="Times New Roman" w:cs="Helvetica"/>
          <w:bCs/>
          <w:sz w:val="24"/>
          <w:szCs w:val="24"/>
        </w:rPr>
      </w:pPr>
    </w:p>
    <w:p w:rsidR="00953C69" w:rsidRPr="00A80187" w:rsidRDefault="00F60D28" w:rsidP="00F043DD">
      <w:pPr>
        <w:shd w:val="clear" w:color="auto" w:fill="FFFFFF"/>
        <w:spacing w:after="0" w:line="240" w:lineRule="auto"/>
        <w:ind w:left="164"/>
        <w:rPr>
          <w:rFonts w:eastAsia="Times New Roman" w:cs="Helvetica"/>
          <w:bCs/>
          <w:sz w:val="24"/>
          <w:szCs w:val="24"/>
        </w:rPr>
      </w:pPr>
      <w:hyperlink r:id="rId9" w:history="1">
        <w:r w:rsidR="00953C69" w:rsidRPr="00A80187">
          <w:rPr>
            <w:rFonts w:eastAsia="Times New Roman" w:cs="Helvetica"/>
            <w:bCs/>
            <w:sz w:val="24"/>
            <w:szCs w:val="24"/>
            <w:u w:val="single"/>
          </w:rPr>
          <w:t xml:space="preserve">Social </w:t>
        </w:r>
        <w:proofErr w:type="gramStart"/>
        <w:r w:rsidR="00953C69" w:rsidRPr="00A80187">
          <w:rPr>
            <w:rFonts w:eastAsia="Times New Roman" w:cs="Helvetica"/>
            <w:bCs/>
            <w:sz w:val="24"/>
            <w:szCs w:val="24"/>
            <w:u w:val="single"/>
          </w:rPr>
          <w:t>Studies</w:t>
        </w:r>
        <w:proofErr w:type="gramEnd"/>
      </w:hyperlink>
      <w:r w:rsidR="00953C69" w:rsidRPr="00A80187">
        <w:rPr>
          <w:rFonts w:eastAsia="Times New Roman" w:cs="Helvetica"/>
          <w:bCs/>
          <w:sz w:val="24"/>
          <w:szCs w:val="24"/>
        </w:rPr>
        <w:t>(90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Section 1 (65 minutes)</w:t>
      </w:r>
    </w:p>
    <w:p w:rsidR="00953C69" w:rsidRPr="00F043DD" w:rsidRDefault="00953C69" w:rsidP="00F043DD">
      <w:pPr>
        <w:shd w:val="clear" w:color="auto" w:fill="FFFFFF"/>
        <w:spacing w:after="0" w:line="240" w:lineRule="auto"/>
        <w:ind w:left="819"/>
        <w:rPr>
          <w:rFonts w:eastAsia="Times New Roman" w:cs="Helvetica"/>
          <w:sz w:val="24"/>
          <w:szCs w:val="24"/>
        </w:rPr>
      </w:pPr>
      <w:r w:rsidRPr="00F043DD">
        <w:rPr>
          <w:rFonts w:eastAsia="Times New Roman" w:cs="Helvetica"/>
          <w:sz w:val="24"/>
          <w:szCs w:val="24"/>
        </w:rPr>
        <w:t>Section 2 (25 minutes)</w:t>
      </w:r>
    </w:p>
    <w:p w:rsidR="00D14685" w:rsidRPr="00F043DD" w:rsidRDefault="00D14685" w:rsidP="00F043DD">
      <w:pPr>
        <w:shd w:val="clear" w:color="auto" w:fill="FFFFFF"/>
        <w:spacing w:after="0" w:line="240" w:lineRule="auto"/>
        <w:rPr>
          <w:rFonts w:eastAsia="Times New Roman" w:cs="Helvetica"/>
          <w:sz w:val="24"/>
          <w:szCs w:val="24"/>
        </w:rPr>
      </w:pPr>
    </w:p>
    <w:p w:rsidR="00D14685" w:rsidRPr="00F043DD" w:rsidRDefault="00D14685" w:rsidP="00F043DD">
      <w:pPr>
        <w:shd w:val="clear" w:color="auto" w:fill="FFFFFF"/>
        <w:spacing w:after="0" w:line="240" w:lineRule="auto"/>
        <w:rPr>
          <w:rFonts w:eastAsia="Times New Roman" w:cs="Helvetica"/>
          <w:b/>
          <w:sz w:val="24"/>
          <w:szCs w:val="24"/>
        </w:rPr>
      </w:pPr>
      <w:r w:rsidRPr="00F043DD">
        <w:rPr>
          <w:rFonts w:eastAsia="Times New Roman" w:cs="Helvetica"/>
          <w:b/>
          <w:sz w:val="24"/>
          <w:szCs w:val="24"/>
        </w:rPr>
        <w:t>General Test Information</w:t>
      </w:r>
    </w:p>
    <w:p w:rsidR="00953C69" w:rsidRPr="00A80187" w:rsidRDefault="00953C69" w:rsidP="00A80187">
      <w:pPr>
        <w:pStyle w:val="ListParagraph"/>
        <w:numPr>
          <w:ilvl w:val="0"/>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Tests are administered in English and Spanish</w:t>
      </w:r>
    </w:p>
    <w:p w:rsidR="00953C69" w:rsidRPr="00A80187" w:rsidRDefault="00953C69" w:rsidP="00A80187">
      <w:pPr>
        <w:pStyle w:val="ListParagraph"/>
        <w:numPr>
          <w:ilvl w:val="0"/>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Students can test three times on the same subject without waiting. After the third attempt, there is a 60-day wai</w:t>
      </w:r>
      <w:r w:rsidR="00941898" w:rsidRPr="00A80187">
        <w:rPr>
          <w:rFonts w:eastAsia="Times New Roman" w:cs="Helvetica"/>
          <w:sz w:val="24"/>
          <w:szCs w:val="24"/>
        </w:rPr>
        <w:t>ting period before trying again.</w:t>
      </w:r>
    </w:p>
    <w:p w:rsidR="00953C69" w:rsidRPr="00A80187" w:rsidRDefault="00953C69" w:rsidP="00A80187">
      <w:pPr>
        <w:pStyle w:val="ListParagraph"/>
        <w:numPr>
          <w:ilvl w:val="0"/>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Tests consist of 7 different </w:t>
      </w:r>
      <w:hyperlink r:id="rId10" w:history="1">
        <w:r w:rsidRPr="00A80187">
          <w:rPr>
            <w:rFonts w:eastAsia="Times New Roman" w:cs="Helvetica"/>
            <w:sz w:val="24"/>
            <w:szCs w:val="24"/>
            <w:u w:val="single"/>
          </w:rPr>
          <w:t>item types</w:t>
        </w:r>
      </w:hyperlink>
      <w:r w:rsidRPr="00A80187">
        <w:rPr>
          <w:rFonts w:eastAsia="Times New Roman" w:cs="Helvetica"/>
          <w:sz w:val="24"/>
          <w:szCs w:val="24"/>
        </w:rPr>
        <w:t>:</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Extended response</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Drag-and-drop</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Drop-down</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Fill-in-the-blank</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Hot spot</w:t>
      </w:r>
    </w:p>
    <w:p w:rsidR="00953C69"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Multiple choice</w:t>
      </w:r>
    </w:p>
    <w:p w:rsidR="009F6A91" w:rsidRPr="00A80187" w:rsidRDefault="00953C69" w:rsidP="00A80187">
      <w:pPr>
        <w:pStyle w:val="ListParagraph"/>
        <w:numPr>
          <w:ilvl w:val="1"/>
          <w:numId w:val="15"/>
        </w:numPr>
        <w:shd w:val="clear" w:color="auto" w:fill="FFFFFF"/>
        <w:spacing w:after="0" w:line="240" w:lineRule="auto"/>
        <w:rPr>
          <w:rFonts w:eastAsia="Times New Roman" w:cs="Helvetica"/>
          <w:sz w:val="24"/>
          <w:szCs w:val="24"/>
        </w:rPr>
      </w:pPr>
      <w:r w:rsidRPr="00A80187">
        <w:rPr>
          <w:rFonts w:eastAsia="Times New Roman" w:cs="Helvetica"/>
          <w:sz w:val="24"/>
          <w:szCs w:val="24"/>
        </w:rPr>
        <w:t>Short answer</w:t>
      </w:r>
    </w:p>
    <w:p w:rsidR="00F530A0" w:rsidRPr="00A80187" w:rsidRDefault="00953C69" w:rsidP="00A80187">
      <w:pPr>
        <w:pStyle w:val="ListParagraph"/>
        <w:numPr>
          <w:ilvl w:val="0"/>
          <w:numId w:val="15"/>
        </w:numPr>
        <w:shd w:val="clear" w:color="auto" w:fill="FFFFFF"/>
        <w:spacing w:after="0" w:line="240" w:lineRule="auto"/>
        <w:rPr>
          <w:sz w:val="24"/>
          <w:szCs w:val="24"/>
        </w:rPr>
      </w:pPr>
      <w:r w:rsidRPr="00A80187">
        <w:rPr>
          <w:rFonts w:eastAsia="Times New Roman" w:cs="Helvetica"/>
          <w:sz w:val="24"/>
          <w:szCs w:val="24"/>
        </w:rPr>
        <w:t>Tests are delivered on </w:t>
      </w:r>
      <w:hyperlink r:id="rId11" w:history="1">
        <w:r w:rsidRPr="00A80187">
          <w:rPr>
            <w:rFonts w:eastAsia="Times New Roman" w:cs="Helvetica"/>
            <w:sz w:val="24"/>
            <w:szCs w:val="24"/>
            <w:u w:val="single"/>
          </w:rPr>
          <w:t>computer</w:t>
        </w:r>
      </w:hyperlink>
      <w:r w:rsidRPr="00A80187">
        <w:rPr>
          <w:rFonts w:eastAsia="Times New Roman" w:cs="Helvetica"/>
          <w:sz w:val="24"/>
          <w:szCs w:val="24"/>
        </w:rPr>
        <w:t xml:space="preserve"> (not online). Paper testing </w:t>
      </w:r>
      <w:r w:rsidR="00D14685" w:rsidRPr="00A80187">
        <w:rPr>
          <w:rFonts w:eastAsia="Times New Roman" w:cs="Helvetica"/>
          <w:sz w:val="24"/>
          <w:szCs w:val="24"/>
        </w:rPr>
        <w:t xml:space="preserve">is </w:t>
      </w:r>
      <w:r w:rsidRPr="00A80187">
        <w:rPr>
          <w:rFonts w:eastAsia="Times New Roman" w:cs="Helvetica"/>
          <w:sz w:val="24"/>
          <w:szCs w:val="24"/>
        </w:rPr>
        <w:t>only available as an</w:t>
      </w:r>
      <w:r w:rsidR="009F6A91" w:rsidRPr="00A80187">
        <w:rPr>
          <w:rFonts w:eastAsia="Times New Roman" w:cs="Helvetica"/>
          <w:sz w:val="24"/>
          <w:szCs w:val="24"/>
        </w:rPr>
        <w:t xml:space="preserve"> </w:t>
      </w:r>
      <w:hyperlink r:id="rId12" w:history="1">
        <w:r w:rsidRPr="00A80187">
          <w:rPr>
            <w:rFonts w:eastAsia="Times New Roman" w:cs="Helvetica"/>
            <w:sz w:val="24"/>
            <w:szCs w:val="24"/>
            <w:u w:val="single"/>
          </w:rPr>
          <w:t>accommodation</w:t>
        </w:r>
      </w:hyperlink>
      <w:r w:rsidR="00B4006F" w:rsidRPr="00A80187">
        <w:rPr>
          <w:rFonts w:eastAsia="Times New Roman" w:cs="Helvetica"/>
          <w:sz w:val="24"/>
          <w:szCs w:val="24"/>
        </w:rPr>
        <w:t>.</w:t>
      </w:r>
      <w:r w:rsidRPr="00A80187">
        <w:rPr>
          <w:rFonts w:eastAsia="Times New Roman" w:cs="Helvetica"/>
          <w:b/>
          <w:bCs/>
          <w:sz w:val="24"/>
          <w:szCs w:val="24"/>
        </w:rPr>
        <w:br/>
      </w:r>
    </w:p>
    <w:p w:rsidR="00F043DD" w:rsidRDefault="00F043DD" w:rsidP="00A80187">
      <w:pPr>
        <w:pStyle w:val="ListParagraph"/>
        <w:shd w:val="clear" w:color="auto" w:fill="FFFFFF"/>
        <w:spacing w:after="0" w:line="240" w:lineRule="auto"/>
        <w:ind w:left="360"/>
        <w:rPr>
          <w:sz w:val="24"/>
          <w:szCs w:val="24"/>
        </w:rPr>
      </w:pPr>
    </w:p>
    <w:p w:rsidR="00A80187" w:rsidRPr="00F043DD" w:rsidRDefault="00A80187" w:rsidP="00A80187">
      <w:pPr>
        <w:pStyle w:val="ListParagraph"/>
        <w:shd w:val="clear" w:color="auto" w:fill="FFFFFF"/>
        <w:spacing w:after="0" w:line="240" w:lineRule="auto"/>
        <w:ind w:left="360"/>
        <w:rPr>
          <w:sz w:val="24"/>
          <w:szCs w:val="24"/>
        </w:rPr>
      </w:pPr>
    </w:p>
    <w:p w:rsidR="00F530A0" w:rsidRPr="00F043DD" w:rsidRDefault="00F530A0" w:rsidP="00A80187">
      <w:pPr>
        <w:pStyle w:val="Default"/>
        <w:ind w:left="360"/>
        <w:rPr>
          <w:rFonts w:asciiTheme="minorHAnsi" w:hAnsiTheme="minorHAnsi"/>
        </w:rPr>
      </w:pPr>
      <w:r w:rsidRPr="00F043DD">
        <w:rPr>
          <w:rFonts w:asciiTheme="minorHAnsi" w:hAnsiTheme="minorHAnsi"/>
          <w:b/>
          <w:bCs/>
        </w:rPr>
        <w:lastRenderedPageBreak/>
        <w:t xml:space="preserve">What to Teach your GED Student </w:t>
      </w:r>
    </w:p>
    <w:p w:rsidR="00F530A0" w:rsidRPr="00F043DD" w:rsidRDefault="00F530A0" w:rsidP="00A80187">
      <w:pPr>
        <w:pStyle w:val="Default"/>
        <w:numPr>
          <w:ilvl w:val="0"/>
          <w:numId w:val="13"/>
        </w:numPr>
        <w:tabs>
          <w:tab w:val="left" w:pos="630"/>
        </w:tabs>
        <w:spacing w:after="142"/>
        <w:rPr>
          <w:rFonts w:asciiTheme="minorHAnsi" w:hAnsiTheme="minorHAnsi"/>
        </w:rPr>
      </w:pPr>
      <w:r w:rsidRPr="00F043DD">
        <w:rPr>
          <w:rFonts w:asciiTheme="minorHAnsi" w:hAnsiTheme="minorHAnsi"/>
        </w:rPr>
        <w:t xml:space="preserve">Build your learner’s general reading skills. Reading is an important part of test taking as it is required in all of the GED exams. Use a variety of reading materials during instruction including fiction, non-fiction, poems and real-life reading materials such as schedules, menus and pay stubs. Look for newspaper or magazine articles at the learner’s level that are also of interest to the learner. Practice strategies for reading comprehension and drawing conclusions. See handouts for GED reading instruction such as comprehension strategies. </w:t>
      </w:r>
    </w:p>
    <w:p w:rsidR="00F530A0" w:rsidRPr="00F043DD" w:rsidRDefault="00F530A0" w:rsidP="00A80187">
      <w:pPr>
        <w:pStyle w:val="Default"/>
        <w:numPr>
          <w:ilvl w:val="0"/>
          <w:numId w:val="13"/>
        </w:numPr>
        <w:tabs>
          <w:tab w:val="left" w:pos="630"/>
        </w:tabs>
        <w:spacing w:after="142"/>
        <w:rPr>
          <w:rFonts w:asciiTheme="minorHAnsi" w:hAnsiTheme="minorHAnsi"/>
        </w:rPr>
      </w:pPr>
      <w:r w:rsidRPr="00F043DD">
        <w:rPr>
          <w:rFonts w:asciiTheme="minorHAnsi" w:hAnsiTheme="minorHAnsi"/>
        </w:rPr>
        <w:t xml:space="preserve">Interpreting graphic materials such as line graphs, bar graphs, maps, etc. </w:t>
      </w:r>
    </w:p>
    <w:p w:rsidR="00F530A0" w:rsidRPr="00F043DD" w:rsidRDefault="00F530A0" w:rsidP="00A80187">
      <w:pPr>
        <w:pStyle w:val="Default"/>
        <w:numPr>
          <w:ilvl w:val="0"/>
          <w:numId w:val="13"/>
        </w:numPr>
        <w:tabs>
          <w:tab w:val="left" w:pos="630"/>
        </w:tabs>
        <w:rPr>
          <w:rFonts w:asciiTheme="minorHAnsi" w:hAnsiTheme="minorHAnsi"/>
        </w:rPr>
      </w:pPr>
      <w:r w:rsidRPr="00F043DD">
        <w:rPr>
          <w:rFonts w:asciiTheme="minorHAnsi" w:hAnsiTheme="minorHAnsi"/>
        </w:rPr>
        <w:t xml:space="preserve">Essay writing </w:t>
      </w:r>
    </w:p>
    <w:p w:rsidR="00F530A0" w:rsidRPr="00F043DD" w:rsidRDefault="00F530A0" w:rsidP="00A80187">
      <w:pPr>
        <w:pStyle w:val="Default"/>
        <w:tabs>
          <w:tab w:val="left" w:pos="630"/>
        </w:tabs>
        <w:ind w:left="360"/>
        <w:rPr>
          <w:rFonts w:asciiTheme="minorHAnsi" w:hAnsiTheme="minorHAnsi"/>
        </w:rPr>
      </w:pPr>
    </w:p>
    <w:p w:rsidR="00F530A0" w:rsidRPr="00F043DD" w:rsidRDefault="00B21BEB" w:rsidP="00A80187">
      <w:pPr>
        <w:pStyle w:val="Default"/>
        <w:numPr>
          <w:ilvl w:val="0"/>
          <w:numId w:val="13"/>
        </w:numPr>
        <w:tabs>
          <w:tab w:val="left" w:pos="630"/>
        </w:tabs>
        <w:spacing w:after="142"/>
        <w:rPr>
          <w:rFonts w:asciiTheme="minorHAnsi" w:hAnsiTheme="minorHAnsi"/>
        </w:rPr>
      </w:pPr>
      <w:r w:rsidRPr="00F043DD">
        <w:rPr>
          <w:rFonts w:asciiTheme="minorHAnsi" w:hAnsiTheme="minorHAnsi"/>
        </w:rPr>
        <w:t>Teach s</w:t>
      </w:r>
      <w:r w:rsidR="00F530A0" w:rsidRPr="00F043DD">
        <w:rPr>
          <w:rFonts w:asciiTheme="minorHAnsi" w:hAnsiTheme="minorHAnsi"/>
        </w:rPr>
        <w:t xml:space="preserve">ubject area vocabulary and content for science and social studies. </w:t>
      </w:r>
    </w:p>
    <w:p w:rsidR="00F530A0" w:rsidRPr="00F043DD" w:rsidRDefault="00F530A0" w:rsidP="00A80187">
      <w:pPr>
        <w:pStyle w:val="Default"/>
        <w:numPr>
          <w:ilvl w:val="0"/>
          <w:numId w:val="13"/>
        </w:numPr>
        <w:tabs>
          <w:tab w:val="left" w:pos="630"/>
        </w:tabs>
        <w:spacing w:after="142"/>
        <w:rPr>
          <w:rFonts w:asciiTheme="minorHAnsi" w:hAnsiTheme="minorHAnsi"/>
        </w:rPr>
      </w:pPr>
      <w:r w:rsidRPr="00F043DD">
        <w:rPr>
          <w:rFonts w:asciiTheme="minorHAnsi" w:hAnsiTheme="minorHAnsi"/>
        </w:rPr>
        <w:t>If you are comfortable</w:t>
      </w:r>
      <w:r w:rsidR="00B21BEB" w:rsidRPr="00F043DD">
        <w:rPr>
          <w:rFonts w:asciiTheme="minorHAnsi" w:hAnsiTheme="minorHAnsi"/>
        </w:rPr>
        <w:t>,</w:t>
      </w:r>
      <w:r w:rsidRPr="00F043DD">
        <w:rPr>
          <w:rFonts w:asciiTheme="minorHAnsi" w:hAnsiTheme="minorHAnsi"/>
        </w:rPr>
        <w:t xml:space="preserve"> cover basic math skills, story problem solving strategies (all math problems appear as story problems) and use of a calculator. </w:t>
      </w:r>
    </w:p>
    <w:p w:rsidR="00F530A0" w:rsidRPr="00F043DD" w:rsidRDefault="00B21BEB" w:rsidP="00A80187">
      <w:pPr>
        <w:pStyle w:val="Default"/>
        <w:numPr>
          <w:ilvl w:val="0"/>
          <w:numId w:val="13"/>
        </w:numPr>
        <w:tabs>
          <w:tab w:val="left" w:pos="630"/>
        </w:tabs>
        <w:spacing w:after="142"/>
        <w:rPr>
          <w:rFonts w:asciiTheme="minorHAnsi" w:hAnsiTheme="minorHAnsi"/>
        </w:rPr>
      </w:pPr>
      <w:r w:rsidRPr="00F043DD">
        <w:rPr>
          <w:rFonts w:asciiTheme="minorHAnsi" w:hAnsiTheme="minorHAnsi"/>
        </w:rPr>
        <w:t>Review t</w:t>
      </w:r>
      <w:r w:rsidR="00F530A0" w:rsidRPr="00F043DD">
        <w:rPr>
          <w:rFonts w:asciiTheme="minorHAnsi" w:hAnsiTheme="minorHAnsi"/>
        </w:rPr>
        <w:t xml:space="preserve">est-taking strategies - especially those for multiple choice tests. </w:t>
      </w:r>
    </w:p>
    <w:p w:rsidR="00F530A0" w:rsidRPr="00F043DD" w:rsidRDefault="00F530A0" w:rsidP="00A80187">
      <w:pPr>
        <w:pStyle w:val="Default"/>
        <w:numPr>
          <w:ilvl w:val="0"/>
          <w:numId w:val="13"/>
        </w:numPr>
        <w:tabs>
          <w:tab w:val="left" w:pos="630"/>
        </w:tabs>
        <w:rPr>
          <w:rFonts w:asciiTheme="minorHAnsi" w:hAnsiTheme="minorHAnsi"/>
        </w:rPr>
      </w:pPr>
      <w:r w:rsidRPr="00F043DD">
        <w:rPr>
          <w:rFonts w:asciiTheme="minorHAnsi" w:hAnsiTheme="minorHAnsi"/>
        </w:rPr>
        <w:t xml:space="preserve">Have the learner start studying with the subject where they feel most confident. </w:t>
      </w:r>
    </w:p>
    <w:p w:rsidR="00F530A0" w:rsidRPr="00F043DD" w:rsidRDefault="00F530A0" w:rsidP="00A80187">
      <w:pPr>
        <w:pStyle w:val="Default"/>
        <w:ind w:left="360"/>
        <w:rPr>
          <w:rFonts w:asciiTheme="minorHAnsi" w:hAnsiTheme="minorHAnsi"/>
        </w:rPr>
      </w:pPr>
    </w:p>
    <w:p w:rsidR="00F530A0" w:rsidRPr="00F043DD" w:rsidRDefault="00F530A0" w:rsidP="00F530A0">
      <w:pPr>
        <w:pStyle w:val="Default"/>
        <w:rPr>
          <w:rFonts w:asciiTheme="minorHAnsi" w:hAnsiTheme="minorHAnsi"/>
        </w:rPr>
      </w:pPr>
      <w:r w:rsidRPr="00F043DD">
        <w:rPr>
          <w:rFonts w:asciiTheme="minorHAnsi" w:hAnsiTheme="minorHAnsi"/>
          <w:b/>
          <w:bCs/>
        </w:rPr>
        <w:t xml:space="preserve">Library Resources </w:t>
      </w:r>
    </w:p>
    <w:p w:rsidR="00F530A0" w:rsidRPr="00F043DD" w:rsidRDefault="00F530A0" w:rsidP="00F530A0">
      <w:pPr>
        <w:pStyle w:val="Default"/>
        <w:spacing w:after="157"/>
        <w:rPr>
          <w:rFonts w:asciiTheme="minorHAnsi" w:hAnsiTheme="minorHAnsi"/>
        </w:rPr>
      </w:pPr>
      <w:proofErr w:type="spellStart"/>
      <w:r w:rsidRPr="00F043DD">
        <w:rPr>
          <w:rFonts w:asciiTheme="minorHAnsi" w:hAnsiTheme="minorHAnsi"/>
          <w:i/>
          <w:iCs/>
          <w:u w:val="single"/>
        </w:rPr>
        <w:t>Steck</w:t>
      </w:r>
      <w:proofErr w:type="spellEnd"/>
      <w:r w:rsidRPr="00F043DD">
        <w:rPr>
          <w:rFonts w:asciiTheme="minorHAnsi" w:hAnsiTheme="minorHAnsi"/>
          <w:i/>
          <w:iCs/>
          <w:u w:val="single"/>
        </w:rPr>
        <w:t>-Vaughn Pre-GED &amp; GED</w:t>
      </w:r>
      <w:r w:rsidRPr="00F043DD">
        <w:rPr>
          <w:rFonts w:asciiTheme="minorHAnsi" w:hAnsiTheme="minorHAnsi"/>
          <w:i/>
          <w:iCs/>
        </w:rPr>
        <w:t xml:space="preserve"> </w:t>
      </w:r>
      <w:r w:rsidRPr="00F043DD">
        <w:rPr>
          <w:rFonts w:asciiTheme="minorHAnsi" w:hAnsiTheme="minorHAnsi"/>
        </w:rPr>
        <w:t xml:space="preserve">workbooks (WLC Library &amp; Whatcom County Library System) </w:t>
      </w:r>
    </w:p>
    <w:p w:rsidR="00F530A0" w:rsidRPr="00F043DD" w:rsidRDefault="00F530A0" w:rsidP="00F530A0">
      <w:pPr>
        <w:pStyle w:val="Default"/>
        <w:spacing w:after="157"/>
        <w:rPr>
          <w:rFonts w:asciiTheme="minorHAnsi" w:hAnsiTheme="minorHAnsi"/>
        </w:rPr>
      </w:pPr>
      <w:r w:rsidRPr="00F043DD">
        <w:rPr>
          <w:rFonts w:asciiTheme="minorHAnsi" w:hAnsiTheme="minorHAnsi"/>
          <w:u w:val="single"/>
        </w:rPr>
        <w:t>Learning</w:t>
      </w:r>
      <w:r w:rsidR="00F06CA4">
        <w:rPr>
          <w:rFonts w:asciiTheme="minorHAnsi" w:hAnsiTheme="minorHAnsi"/>
          <w:u w:val="single"/>
        </w:rPr>
        <w:t xml:space="preserve"> </w:t>
      </w:r>
      <w:r w:rsidRPr="00F043DD">
        <w:rPr>
          <w:rFonts w:asciiTheme="minorHAnsi" w:hAnsiTheme="minorHAnsi"/>
          <w:u w:val="single"/>
        </w:rPr>
        <w:t>Express Library</w:t>
      </w:r>
      <w:r w:rsidRPr="00F043DD">
        <w:rPr>
          <w:rFonts w:asciiTheme="minorHAnsi" w:hAnsiTheme="minorHAnsi"/>
        </w:rPr>
        <w:t xml:space="preserve"> A database that the Bellingham Public Library subscribes to it offers free lessons and practice tests for the GED for library card holders. </w:t>
      </w:r>
    </w:p>
    <w:p w:rsidR="00F530A0" w:rsidRPr="00F043DD" w:rsidRDefault="00F530A0" w:rsidP="00F530A0">
      <w:pPr>
        <w:pStyle w:val="Default"/>
        <w:spacing w:after="157"/>
        <w:rPr>
          <w:rFonts w:asciiTheme="minorHAnsi" w:hAnsiTheme="minorHAnsi"/>
        </w:rPr>
      </w:pPr>
      <w:r w:rsidRPr="00F043DD">
        <w:rPr>
          <w:rFonts w:asciiTheme="minorHAnsi" w:hAnsiTheme="minorHAnsi"/>
          <w:i/>
          <w:iCs/>
          <w:u w:val="single"/>
        </w:rPr>
        <w:t>Voyager: Reading &amp; Writing for Today’s Adults</w:t>
      </w:r>
      <w:r w:rsidRPr="00F043DD">
        <w:rPr>
          <w:rFonts w:asciiTheme="minorHAnsi" w:hAnsiTheme="minorHAnsi"/>
          <w:u w:val="single"/>
        </w:rPr>
        <w:t>, Books 1-6</w:t>
      </w:r>
      <w:r w:rsidRPr="00F043DD">
        <w:rPr>
          <w:rFonts w:asciiTheme="minorHAnsi" w:hAnsiTheme="minorHAnsi"/>
        </w:rPr>
        <w:t xml:space="preserve">, by </w:t>
      </w:r>
      <w:proofErr w:type="spellStart"/>
      <w:r w:rsidRPr="00F043DD">
        <w:rPr>
          <w:rFonts w:asciiTheme="minorHAnsi" w:hAnsiTheme="minorHAnsi"/>
        </w:rPr>
        <w:t>Siedow</w:t>
      </w:r>
      <w:proofErr w:type="spellEnd"/>
      <w:r w:rsidRPr="00F043DD">
        <w:rPr>
          <w:rFonts w:asciiTheme="minorHAnsi" w:hAnsiTheme="minorHAnsi"/>
        </w:rPr>
        <w:t xml:space="preserve"> (WLC Library) </w:t>
      </w:r>
      <w:r w:rsidR="00F043DD" w:rsidRPr="00F043DD">
        <w:rPr>
          <w:rFonts w:asciiTheme="minorHAnsi" w:hAnsiTheme="minorHAnsi"/>
        </w:rPr>
        <w:t>this</w:t>
      </w:r>
      <w:r w:rsidRPr="00F043DD">
        <w:rPr>
          <w:rFonts w:asciiTheme="minorHAnsi" w:hAnsiTheme="minorHAnsi"/>
        </w:rPr>
        <w:t xml:space="preserve"> is a great text for pre-GED at the lower levels for learners </w:t>
      </w:r>
      <w:r w:rsidR="00F043DD">
        <w:rPr>
          <w:rFonts w:asciiTheme="minorHAnsi" w:hAnsiTheme="minorHAnsi"/>
        </w:rPr>
        <w:t>who</w:t>
      </w:r>
      <w:r w:rsidRPr="00F043DD">
        <w:rPr>
          <w:rFonts w:asciiTheme="minorHAnsi" w:hAnsiTheme="minorHAnsi"/>
        </w:rPr>
        <w:t xml:space="preserve"> have been assessed at the 1st through 6th grade reading equivalency level. </w:t>
      </w:r>
    </w:p>
    <w:p w:rsidR="00FE1981" w:rsidRDefault="00F530A0" w:rsidP="00FE1981">
      <w:pPr>
        <w:pStyle w:val="Default"/>
        <w:spacing w:after="157"/>
        <w:rPr>
          <w:rFonts w:asciiTheme="minorHAnsi" w:hAnsiTheme="minorHAnsi"/>
        </w:rPr>
      </w:pPr>
      <w:r w:rsidRPr="00F043DD">
        <w:rPr>
          <w:rFonts w:asciiTheme="minorHAnsi" w:hAnsiTheme="minorHAnsi"/>
          <w:i/>
          <w:iCs/>
          <w:u w:val="single"/>
        </w:rPr>
        <w:t xml:space="preserve">The Write Stuff: Shaping Sentences </w:t>
      </w:r>
      <w:r w:rsidRPr="00F043DD">
        <w:rPr>
          <w:rFonts w:asciiTheme="minorHAnsi" w:hAnsiTheme="minorHAnsi"/>
          <w:u w:val="single"/>
        </w:rPr>
        <w:t xml:space="preserve">and </w:t>
      </w:r>
      <w:r w:rsidRPr="00F043DD">
        <w:rPr>
          <w:rFonts w:asciiTheme="minorHAnsi" w:hAnsiTheme="minorHAnsi"/>
          <w:i/>
          <w:iCs/>
          <w:u w:val="single"/>
        </w:rPr>
        <w:t>The Write Stuff: Putting it into Paragraphs</w:t>
      </w:r>
      <w:r w:rsidRPr="00F043DD">
        <w:rPr>
          <w:rFonts w:asciiTheme="minorHAnsi" w:hAnsiTheme="minorHAnsi"/>
          <w:i/>
          <w:iCs/>
        </w:rPr>
        <w:t xml:space="preserve"> </w:t>
      </w:r>
      <w:r w:rsidRPr="00F043DD">
        <w:rPr>
          <w:rFonts w:asciiTheme="minorHAnsi" w:hAnsiTheme="minorHAnsi"/>
        </w:rPr>
        <w:t xml:space="preserve">(WLC Library) </w:t>
      </w:r>
    </w:p>
    <w:p w:rsidR="00FE1981" w:rsidRDefault="00F530A0" w:rsidP="00FE1981">
      <w:pPr>
        <w:pStyle w:val="Default"/>
        <w:rPr>
          <w:rFonts w:asciiTheme="minorHAnsi" w:hAnsiTheme="minorHAnsi"/>
          <w:i/>
          <w:iCs/>
        </w:rPr>
      </w:pPr>
      <w:r w:rsidRPr="00FE1981">
        <w:rPr>
          <w:rFonts w:asciiTheme="minorHAnsi" w:hAnsiTheme="minorHAnsi"/>
          <w:i/>
          <w:iCs/>
          <w:u w:val="single"/>
        </w:rPr>
        <w:t>Caps, Commas and Other Things</w:t>
      </w:r>
      <w:r w:rsidRPr="00F043DD">
        <w:rPr>
          <w:rFonts w:asciiTheme="minorHAnsi" w:hAnsiTheme="minorHAnsi"/>
          <w:i/>
          <w:iCs/>
        </w:rPr>
        <w:t xml:space="preserve"> </w:t>
      </w:r>
      <w:r w:rsidR="00FE1981">
        <w:rPr>
          <w:rFonts w:asciiTheme="minorHAnsi" w:hAnsiTheme="minorHAnsi"/>
          <w:i/>
          <w:iCs/>
        </w:rPr>
        <w:t>(WLC Library)</w:t>
      </w:r>
    </w:p>
    <w:p w:rsidR="00F530A0" w:rsidRPr="00F043DD" w:rsidRDefault="00F530A0" w:rsidP="00FE1981">
      <w:pPr>
        <w:pStyle w:val="Default"/>
        <w:rPr>
          <w:rFonts w:asciiTheme="minorHAnsi" w:hAnsiTheme="minorHAnsi"/>
        </w:rPr>
      </w:pPr>
      <w:r w:rsidRPr="00F043DD">
        <w:rPr>
          <w:rFonts w:asciiTheme="minorHAnsi" w:hAnsiTheme="minorHAnsi"/>
        </w:rPr>
        <w:t>This workbook offers practice with punctuation, grammar,</w:t>
      </w:r>
      <w:r w:rsidR="00F043DD">
        <w:rPr>
          <w:rFonts w:asciiTheme="minorHAnsi" w:hAnsiTheme="minorHAnsi"/>
        </w:rPr>
        <w:t xml:space="preserve"> spelling and capitalization. (</w:t>
      </w:r>
      <w:r w:rsidRPr="00F043DD">
        <w:rPr>
          <w:rFonts w:asciiTheme="minorHAnsi" w:hAnsiTheme="minorHAnsi"/>
        </w:rPr>
        <w:t xml:space="preserve">WLC Library) </w:t>
      </w:r>
    </w:p>
    <w:p w:rsidR="00F530A0" w:rsidRDefault="00F530A0" w:rsidP="00F530A0">
      <w:pPr>
        <w:pStyle w:val="Default"/>
        <w:rPr>
          <w:rFonts w:asciiTheme="minorHAnsi" w:hAnsiTheme="minorHAnsi"/>
        </w:rPr>
      </w:pPr>
    </w:p>
    <w:p w:rsidR="00A80187" w:rsidRDefault="00A80187" w:rsidP="00F530A0">
      <w:pPr>
        <w:pStyle w:val="Default"/>
        <w:rPr>
          <w:rFonts w:asciiTheme="minorHAnsi" w:hAnsiTheme="minorHAnsi"/>
        </w:rPr>
      </w:pPr>
      <w:r w:rsidRPr="00A80187">
        <w:rPr>
          <w:rFonts w:asciiTheme="minorHAnsi" w:hAnsiTheme="minorHAnsi"/>
          <w:u w:val="single"/>
        </w:rPr>
        <w:t>Scoreboost, Writing Across the Tests</w:t>
      </w:r>
      <w:r>
        <w:rPr>
          <w:rFonts w:asciiTheme="minorHAnsi" w:hAnsiTheme="minorHAnsi"/>
          <w:u w:val="single"/>
        </w:rPr>
        <w:t xml:space="preserve"> </w:t>
      </w:r>
      <w:r w:rsidRPr="00A80187">
        <w:rPr>
          <w:rFonts w:asciiTheme="minorHAnsi" w:hAnsiTheme="minorHAnsi"/>
        </w:rPr>
        <w:t>(WLC Library and Bellingham Public Library</w:t>
      </w:r>
      <w:r w:rsidR="00FE1981">
        <w:rPr>
          <w:rFonts w:asciiTheme="minorHAnsi" w:hAnsiTheme="minorHAnsi"/>
        </w:rPr>
        <w:t xml:space="preserve"> Adult Basic Education Collection</w:t>
      </w:r>
      <w:r w:rsidR="002133FE">
        <w:rPr>
          <w:rFonts w:asciiTheme="minorHAnsi" w:hAnsiTheme="minorHAnsi"/>
        </w:rPr>
        <w:t>)</w:t>
      </w:r>
    </w:p>
    <w:p w:rsidR="00A80187" w:rsidRDefault="00A80187" w:rsidP="00F530A0">
      <w:pPr>
        <w:pStyle w:val="Default"/>
        <w:rPr>
          <w:rFonts w:asciiTheme="minorHAnsi" w:hAnsiTheme="minorHAnsi"/>
        </w:rPr>
      </w:pPr>
      <w:r>
        <w:rPr>
          <w:rFonts w:asciiTheme="minorHAnsi" w:hAnsiTheme="minorHAnsi"/>
        </w:rPr>
        <w:t>The books in this series approach writing as it relates directly to the subject tests. Students are given explicit instruction in how to approach and respond to questions.</w:t>
      </w:r>
    </w:p>
    <w:p w:rsidR="00A80187" w:rsidRDefault="00A80187" w:rsidP="00F530A0">
      <w:pPr>
        <w:pStyle w:val="Default"/>
        <w:rPr>
          <w:rFonts w:asciiTheme="minorHAnsi" w:hAnsiTheme="minorHAnsi"/>
        </w:rPr>
      </w:pPr>
    </w:p>
    <w:p w:rsidR="00FE1981" w:rsidRDefault="00A80187" w:rsidP="00FE1981">
      <w:pPr>
        <w:pStyle w:val="Default"/>
        <w:rPr>
          <w:rFonts w:asciiTheme="minorHAnsi" w:hAnsiTheme="minorHAnsi"/>
        </w:rPr>
      </w:pPr>
      <w:r w:rsidRPr="002133FE">
        <w:rPr>
          <w:rFonts w:asciiTheme="minorHAnsi" w:hAnsiTheme="minorHAnsi"/>
          <w:u w:val="single"/>
        </w:rPr>
        <w:t>Writing for the GED</w:t>
      </w:r>
      <w:r w:rsidR="002133FE" w:rsidRPr="002133FE">
        <w:rPr>
          <w:rFonts w:asciiTheme="minorHAnsi" w:hAnsiTheme="minorHAnsi"/>
          <w:u w:val="single"/>
        </w:rPr>
        <w:t xml:space="preserve"> </w:t>
      </w:r>
      <w:r w:rsidRPr="002133FE">
        <w:rPr>
          <w:rFonts w:asciiTheme="minorHAnsi" w:hAnsiTheme="minorHAnsi"/>
          <w:u w:val="single"/>
        </w:rPr>
        <w:t>Test, books 1-3</w:t>
      </w:r>
      <w:r>
        <w:rPr>
          <w:rFonts w:asciiTheme="minorHAnsi" w:hAnsiTheme="minorHAnsi"/>
        </w:rPr>
        <w:t xml:space="preserve"> </w:t>
      </w:r>
      <w:r w:rsidR="002133FE">
        <w:rPr>
          <w:rFonts w:asciiTheme="minorHAnsi" w:hAnsiTheme="minorHAnsi"/>
        </w:rPr>
        <w:t xml:space="preserve">(WLC Library and </w:t>
      </w:r>
      <w:r w:rsidR="00FE1981" w:rsidRPr="00A80187">
        <w:rPr>
          <w:rFonts w:asciiTheme="minorHAnsi" w:hAnsiTheme="minorHAnsi"/>
        </w:rPr>
        <w:t>Bellingham Public Library</w:t>
      </w:r>
      <w:r w:rsidR="00FE1981">
        <w:rPr>
          <w:rFonts w:asciiTheme="minorHAnsi" w:hAnsiTheme="minorHAnsi"/>
        </w:rPr>
        <w:t xml:space="preserve"> Adult Basic Education Collection)</w:t>
      </w:r>
    </w:p>
    <w:p w:rsidR="002133FE" w:rsidRDefault="002133FE" w:rsidP="00F530A0">
      <w:pPr>
        <w:pStyle w:val="Default"/>
        <w:rPr>
          <w:rFonts w:asciiTheme="minorHAnsi" w:hAnsiTheme="minorHAnsi"/>
        </w:rPr>
      </w:pPr>
      <w:r>
        <w:rPr>
          <w:rFonts w:asciiTheme="minorHAnsi" w:hAnsiTheme="minorHAnsi"/>
        </w:rPr>
        <w:t>Book 1, Grammar, Usage and Mechanics</w:t>
      </w:r>
    </w:p>
    <w:p w:rsidR="002133FE" w:rsidRDefault="002133FE" w:rsidP="00F530A0">
      <w:pPr>
        <w:pStyle w:val="Default"/>
        <w:rPr>
          <w:rFonts w:asciiTheme="minorHAnsi" w:hAnsiTheme="minorHAnsi"/>
        </w:rPr>
      </w:pPr>
      <w:r>
        <w:rPr>
          <w:rFonts w:asciiTheme="minorHAnsi" w:hAnsiTheme="minorHAnsi"/>
        </w:rPr>
        <w:t>Book 2, Reading Comprehension</w:t>
      </w:r>
    </w:p>
    <w:p w:rsidR="002133FE" w:rsidRDefault="002133FE" w:rsidP="00F530A0">
      <w:pPr>
        <w:pStyle w:val="Default"/>
        <w:rPr>
          <w:rFonts w:asciiTheme="minorHAnsi" w:hAnsiTheme="minorHAnsi"/>
        </w:rPr>
      </w:pPr>
      <w:r>
        <w:rPr>
          <w:rFonts w:asciiTheme="minorHAnsi" w:hAnsiTheme="minorHAnsi"/>
        </w:rPr>
        <w:t>Book 3, Extended Response and Short Answers</w:t>
      </w:r>
    </w:p>
    <w:p w:rsidR="002133FE" w:rsidRDefault="002133FE" w:rsidP="00F530A0">
      <w:pPr>
        <w:pStyle w:val="Default"/>
        <w:rPr>
          <w:rFonts w:asciiTheme="minorHAnsi" w:hAnsiTheme="minorHAnsi"/>
        </w:rPr>
      </w:pPr>
      <w:r>
        <w:rPr>
          <w:rFonts w:asciiTheme="minorHAnsi" w:hAnsiTheme="minorHAnsi"/>
        </w:rPr>
        <w:t>These books provide explicit instruction and guided practice based on the standards that make up the scoring rubric on the GED</w:t>
      </w:r>
    </w:p>
    <w:p w:rsidR="002133FE" w:rsidRDefault="002133FE" w:rsidP="00F530A0">
      <w:pPr>
        <w:pStyle w:val="Default"/>
        <w:rPr>
          <w:rFonts w:asciiTheme="minorHAnsi" w:hAnsiTheme="minorHAnsi"/>
        </w:rPr>
      </w:pPr>
    </w:p>
    <w:p w:rsidR="002133FE" w:rsidRDefault="002133FE" w:rsidP="00F530A0">
      <w:pPr>
        <w:pStyle w:val="Default"/>
        <w:rPr>
          <w:rFonts w:asciiTheme="minorHAnsi" w:hAnsiTheme="minorHAnsi"/>
        </w:rPr>
      </w:pPr>
      <w:r w:rsidRPr="002133FE">
        <w:rPr>
          <w:rFonts w:asciiTheme="minorHAnsi" w:hAnsiTheme="minorHAnsi"/>
          <w:u w:val="single"/>
        </w:rPr>
        <w:t>Write Math Answers to Open-Ended Questions in Algebra, levels g-j</w:t>
      </w:r>
      <w:r>
        <w:rPr>
          <w:rFonts w:asciiTheme="minorHAnsi" w:hAnsiTheme="minorHAnsi"/>
          <w:u w:val="single"/>
        </w:rPr>
        <w:t xml:space="preserve"> </w:t>
      </w:r>
      <w:r w:rsidRPr="002133FE">
        <w:rPr>
          <w:rFonts w:asciiTheme="minorHAnsi" w:hAnsiTheme="minorHAnsi"/>
        </w:rPr>
        <w:t>(WLC Library)</w:t>
      </w:r>
    </w:p>
    <w:p w:rsidR="002133FE" w:rsidRDefault="008068D0" w:rsidP="00F530A0">
      <w:pPr>
        <w:pStyle w:val="Default"/>
        <w:rPr>
          <w:rFonts w:asciiTheme="minorHAnsi" w:hAnsiTheme="minorHAnsi"/>
        </w:rPr>
      </w:pPr>
      <w:r>
        <w:rPr>
          <w:rFonts w:asciiTheme="minorHAnsi" w:hAnsiTheme="minorHAnsi"/>
        </w:rPr>
        <w:t>This series teaches students to do more than just answer algebra questions. Students learn strategies for understanding and solving word problems. Most important, they practice showing their work and writing explanations of how they found their answers.</w:t>
      </w:r>
    </w:p>
    <w:p w:rsidR="002133FE" w:rsidRPr="002133FE" w:rsidRDefault="002133FE" w:rsidP="00F530A0">
      <w:pPr>
        <w:pStyle w:val="Default"/>
        <w:rPr>
          <w:rFonts w:asciiTheme="minorHAnsi" w:hAnsiTheme="minorHAnsi"/>
        </w:rPr>
      </w:pPr>
    </w:p>
    <w:p w:rsidR="00FE1981" w:rsidRDefault="00FE1981" w:rsidP="00F530A0">
      <w:pPr>
        <w:pStyle w:val="Default"/>
        <w:rPr>
          <w:rFonts w:asciiTheme="minorHAnsi" w:hAnsiTheme="minorHAnsi"/>
          <w:b/>
          <w:bCs/>
        </w:rPr>
      </w:pPr>
    </w:p>
    <w:p w:rsidR="00F530A0" w:rsidRPr="00F043DD" w:rsidRDefault="00F530A0" w:rsidP="00F530A0">
      <w:pPr>
        <w:pStyle w:val="Default"/>
        <w:rPr>
          <w:rFonts w:asciiTheme="minorHAnsi" w:hAnsiTheme="minorHAnsi"/>
        </w:rPr>
      </w:pPr>
      <w:r w:rsidRPr="00F043DD">
        <w:rPr>
          <w:rFonts w:asciiTheme="minorHAnsi" w:hAnsiTheme="minorHAnsi"/>
          <w:b/>
          <w:bCs/>
        </w:rPr>
        <w:t xml:space="preserve">GED Preparation Classes </w:t>
      </w:r>
    </w:p>
    <w:p w:rsidR="00F530A0" w:rsidRPr="00F043DD" w:rsidRDefault="00F530A0" w:rsidP="00F530A0">
      <w:pPr>
        <w:pStyle w:val="Default"/>
        <w:rPr>
          <w:rFonts w:asciiTheme="minorHAnsi" w:hAnsiTheme="minorHAnsi"/>
        </w:rPr>
      </w:pPr>
      <w:r w:rsidRPr="00F043DD">
        <w:rPr>
          <w:rFonts w:asciiTheme="minorHAnsi" w:hAnsiTheme="minorHAnsi"/>
        </w:rPr>
        <w:t xml:space="preserve">Bellingham Technical College </w:t>
      </w:r>
    </w:p>
    <w:p w:rsidR="00F530A0" w:rsidRPr="00F043DD" w:rsidRDefault="00F530A0" w:rsidP="00F530A0">
      <w:pPr>
        <w:pStyle w:val="Default"/>
        <w:rPr>
          <w:rFonts w:asciiTheme="minorHAnsi" w:hAnsiTheme="minorHAnsi"/>
        </w:rPr>
      </w:pPr>
      <w:r w:rsidRPr="00F043DD">
        <w:rPr>
          <w:rFonts w:asciiTheme="minorHAnsi" w:hAnsiTheme="minorHAnsi"/>
        </w:rPr>
        <w:t xml:space="preserve">(360) 752-8341 </w:t>
      </w:r>
    </w:p>
    <w:p w:rsidR="00F530A0" w:rsidRPr="00F043DD" w:rsidRDefault="00F530A0" w:rsidP="00F530A0">
      <w:pPr>
        <w:pStyle w:val="Default"/>
        <w:rPr>
          <w:rFonts w:asciiTheme="minorHAnsi" w:hAnsiTheme="minorHAnsi"/>
        </w:rPr>
      </w:pPr>
      <w:r w:rsidRPr="00F043DD">
        <w:rPr>
          <w:rFonts w:asciiTheme="minorHAnsi" w:hAnsiTheme="minorHAnsi"/>
        </w:rPr>
        <w:t xml:space="preserve">http://www.btc.ctc.edu/BasicAcademic/index.asp </w:t>
      </w:r>
    </w:p>
    <w:p w:rsidR="00F530A0" w:rsidRPr="00F043DD" w:rsidRDefault="00F530A0" w:rsidP="00F530A0">
      <w:pPr>
        <w:pStyle w:val="Default"/>
        <w:rPr>
          <w:rFonts w:asciiTheme="minorHAnsi" w:hAnsiTheme="minorHAnsi"/>
        </w:rPr>
      </w:pPr>
    </w:p>
    <w:p w:rsidR="00F530A0" w:rsidRPr="00F043DD" w:rsidRDefault="00F530A0" w:rsidP="00F530A0">
      <w:pPr>
        <w:pStyle w:val="Default"/>
        <w:rPr>
          <w:rFonts w:asciiTheme="minorHAnsi" w:hAnsiTheme="minorHAnsi"/>
          <w:b/>
        </w:rPr>
      </w:pPr>
      <w:r w:rsidRPr="00F043DD">
        <w:rPr>
          <w:rFonts w:asciiTheme="minorHAnsi" w:hAnsiTheme="minorHAnsi"/>
          <w:b/>
        </w:rPr>
        <w:t xml:space="preserve">Goodwill Education Center </w:t>
      </w:r>
    </w:p>
    <w:p w:rsidR="00F530A0" w:rsidRPr="00F043DD" w:rsidRDefault="00F530A0" w:rsidP="00F530A0">
      <w:pPr>
        <w:pStyle w:val="Default"/>
        <w:rPr>
          <w:rFonts w:asciiTheme="minorHAnsi" w:hAnsiTheme="minorHAnsi"/>
        </w:rPr>
      </w:pPr>
      <w:r w:rsidRPr="00F043DD">
        <w:rPr>
          <w:rFonts w:asciiTheme="minorHAnsi" w:hAnsiTheme="minorHAnsi"/>
        </w:rPr>
        <w:t xml:space="preserve">(360) 738-0483 </w:t>
      </w:r>
    </w:p>
    <w:p w:rsidR="00F530A0" w:rsidRPr="00F043DD" w:rsidRDefault="00F530A0" w:rsidP="00F530A0">
      <w:pPr>
        <w:pStyle w:val="Default"/>
        <w:rPr>
          <w:rFonts w:asciiTheme="minorHAnsi" w:hAnsiTheme="minorHAnsi"/>
        </w:rPr>
      </w:pPr>
      <w:r w:rsidRPr="00F043DD">
        <w:rPr>
          <w:rFonts w:asciiTheme="minorHAnsi" w:hAnsiTheme="minorHAnsi"/>
        </w:rPr>
        <w:t xml:space="preserve">http://www.seattlegoodwill.org/jobtraining/jtecenters/bellingham </w:t>
      </w:r>
    </w:p>
    <w:p w:rsidR="00F530A0" w:rsidRPr="00F043DD" w:rsidRDefault="00F530A0" w:rsidP="00F530A0">
      <w:pPr>
        <w:pStyle w:val="Default"/>
        <w:rPr>
          <w:rFonts w:asciiTheme="minorHAnsi" w:hAnsiTheme="minorHAnsi"/>
        </w:rPr>
      </w:pPr>
    </w:p>
    <w:p w:rsidR="00F530A0" w:rsidRPr="00F043DD" w:rsidRDefault="00F530A0" w:rsidP="00F530A0">
      <w:pPr>
        <w:pStyle w:val="Default"/>
        <w:rPr>
          <w:rFonts w:asciiTheme="minorHAnsi" w:hAnsiTheme="minorHAnsi"/>
          <w:b/>
        </w:rPr>
      </w:pPr>
      <w:r w:rsidRPr="00F043DD">
        <w:rPr>
          <w:rFonts w:asciiTheme="minorHAnsi" w:hAnsiTheme="minorHAnsi"/>
          <w:b/>
        </w:rPr>
        <w:t xml:space="preserve">Whatcom Community College </w:t>
      </w:r>
    </w:p>
    <w:p w:rsidR="00F530A0" w:rsidRPr="00F043DD" w:rsidRDefault="00F530A0" w:rsidP="00F530A0">
      <w:pPr>
        <w:pStyle w:val="Default"/>
        <w:rPr>
          <w:rFonts w:asciiTheme="minorHAnsi" w:hAnsiTheme="minorHAnsi"/>
        </w:rPr>
      </w:pPr>
      <w:r w:rsidRPr="00F043DD">
        <w:rPr>
          <w:rFonts w:asciiTheme="minorHAnsi" w:hAnsiTheme="minorHAnsi"/>
        </w:rPr>
        <w:t xml:space="preserve">(360) 383-3060 </w:t>
      </w:r>
    </w:p>
    <w:p w:rsidR="00953C69" w:rsidRPr="00F043DD" w:rsidRDefault="00F530A0" w:rsidP="00F530A0">
      <w:pPr>
        <w:spacing w:after="0" w:line="240" w:lineRule="auto"/>
        <w:rPr>
          <w:sz w:val="24"/>
          <w:szCs w:val="24"/>
        </w:rPr>
      </w:pPr>
      <w:r w:rsidRPr="00F043DD">
        <w:rPr>
          <w:sz w:val="24"/>
          <w:szCs w:val="24"/>
        </w:rPr>
        <w:t>http://whatcom.ctc.edu/degrees-and-programs/special-programs/adult-basic-education-and-ged</w:t>
      </w:r>
    </w:p>
    <w:sectPr w:rsidR="00953C69" w:rsidRPr="00F043DD" w:rsidSect="00F043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65E"/>
    <w:multiLevelType w:val="multilevel"/>
    <w:tmpl w:val="240E8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52542E"/>
    <w:multiLevelType w:val="hybridMultilevel"/>
    <w:tmpl w:val="7F24E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080A"/>
    <w:multiLevelType w:val="hybridMultilevel"/>
    <w:tmpl w:val="27EC15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64113"/>
    <w:multiLevelType w:val="hybridMultilevel"/>
    <w:tmpl w:val="4E023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7251C7"/>
    <w:multiLevelType w:val="hybridMultilevel"/>
    <w:tmpl w:val="E9C2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F63B9"/>
    <w:multiLevelType w:val="hybridMultilevel"/>
    <w:tmpl w:val="066E2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614ED"/>
    <w:multiLevelType w:val="multilevel"/>
    <w:tmpl w:val="DAA80F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6F494D"/>
    <w:multiLevelType w:val="hybridMultilevel"/>
    <w:tmpl w:val="A9D00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7764ED5"/>
    <w:multiLevelType w:val="multilevel"/>
    <w:tmpl w:val="009A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4341E8D"/>
    <w:multiLevelType w:val="hybridMultilevel"/>
    <w:tmpl w:val="A2DC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283A5B"/>
    <w:multiLevelType w:val="hybridMultilevel"/>
    <w:tmpl w:val="0EEE3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C57D2"/>
    <w:multiLevelType w:val="hybridMultilevel"/>
    <w:tmpl w:val="FB1AACD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BB2585"/>
    <w:multiLevelType w:val="hybridMultilevel"/>
    <w:tmpl w:val="270EC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E96751"/>
    <w:multiLevelType w:val="hybridMultilevel"/>
    <w:tmpl w:val="C950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75FC8"/>
    <w:multiLevelType w:val="hybridMultilevel"/>
    <w:tmpl w:val="AF060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13"/>
  </w:num>
  <w:num w:numId="5">
    <w:abstractNumId w:val="11"/>
  </w:num>
  <w:num w:numId="6">
    <w:abstractNumId w:val="2"/>
  </w:num>
  <w:num w:numId="7">
    <w:abstractNumId w:val="1"/>
  </w:num>
  <w:num w:numId="8">
    <w:abstractNumId w:val="14"/>
  </w:num>
  <w:num w:numId="9">
    <w:abstractNumId w:val="7"/>
  </w:num>
  <w:num w:numId="10">
    <w:abstractNumId w:val="5"/>
  </w:num>
  <w:num w:numId="11">
    <w:abstractNumId w:val="10"/>
  </w:num>
  <w:num w:numId="12">
    <w:abstractNumId w:val="12"/>
  </w:num>
  <w:num w:numId="13">
    <w:abstractNumId w:val="3"/>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953C69"/>
    <w:rsid w:val="00206FE6"/>
    <w:rsid w:val="002133FE"/>
    <w:rsid w:val="003700FE"/>
    <w:rsid w:val="00474A7C"/>
    <w:rsid w:val="0057675A"/>
    <w:rsid w:val="006D6CDE"/>
    <w:rsid w:val="008068D0"/>
    <w:rsid w:val="00810E51"/>
    <w:rsid w:val="0092442E"/>
    <w:rsid w:val="00941898"/>
    <w:rsid w:val="00953C69"/>
    <w:rsid w:val="009F6A91"/>
    <w:rsid w:val="00A80187"/>
    <w:rsid w:val="00B21BEB"/>
    <w:rsid w:val="00B4006F"/>
    <w:rsid w:val="00CC08B2"/>
    <w:rsid w:val="00D14685"/>
    <w:rsid w:val="00DE4F48"/>
    <w:rsid w:val="00E1771D"/>
    <w:rsid w:val="00EE02EE"/>
    <w:rsid w:val="00F043DD"/>
    <w:rsid w:val="00F06CA4"/>
    <w:rsid w:val="00F530A0"/>
    <w:rsid w:val="00F60D28"/>
    <w:rsid w:val="00F947DE"/>
    <w:rsid w:val="00FC4BBC"/>
    <w:rsid w:val="00FE1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2E"/>
  </w:style>
  <w:style w:type="paragraph" w:styleId="Heading1">
    <w:name w:val="heading 1"/>
    <w:basedOn w:val="Normal"/>
    <w:next w:val="Normal"/>
    <w:link w:val="Heading1Char"/>
    <w:uiPriority w:val="9"/>
    <w:qFormat/>
    <w:rsid w:val="00F5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53C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3C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C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3C6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53C69"/>
  </w:style>
  <w:style w:type="character" w:styleId="Hyperlink">
    <w:name w:val="Hyperlink"/>
    <w:basedOn w:val="DefaultParagraphFont"/>
    <w:uiPriority w:val="99"/>
    <w:semiHidden/>
    <w:unhideWhenUsed/>
    <w:rsid w:val="00953C69"/>
    <w:rPr>
      <w:color w:val="0000FF"/>
      <w:u w:val="single"/>
    </w:rPr>
  </w:style>
  <w:style w:type="paragraph" w:styleId="NormalWeb">
    <w:name w:val="Normal (Web)"/>
    <w:basedOn w:val="Normal"/>
    <w:uiPriority w:val="99"/>
    <w:semiHidden/>
    <w:unhideWhenUsed/>
    <w:rsid w:val="00953C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C69"/>
    <w:rPr>
      <w:rFonts w:ascii="Tahoma" w:hAnsi="Tahoma" w:cs="Tahoma"/>
      <w:sz w:val="16"/>
      <w:szCs w:val="16"/>
    </w:rPr>
  </w:style>
  <w:style w:type="paragraph" w:styleId="ListParagraph">
    <w:name w:val="List Paragraph"/>
    <w:basedOn w:val="Normal"/>
    <w:uiPriority w:val="34"/>
    <w:qFormat/>
    <w:rsid w:val="00D14685"/>
    <w:pPr>
      <w:ind w:left="720"/>
      <w:contextualSpacing/>
    </w:pPr>
  </w:style>
  <w:style w:type="paragraph" w:customStyle="1" w:styleId="Default">
    <w:name w:val="Default"/>
    <w:rsid w:val="00F530A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530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223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dtestingservice.com/scienceli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dtestingservice.com/educators/2014-faqs" TargetMode="External"/><Relationship Id="rId12" Type="http://schemas.openxmlformats.org/officeDocument/2006/relationships/hyperlink" Target="http://www.gedtestingservice.com/testers/accommodations-for-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dtestingservice.com/mathlink" TargetMode="External"/><Relationship Id="rId11" Type="http://schemas.openxmlformats.org/officeDocument/2006/relationships/hyperlink" Target="http://www.gedtestingservice.com/educators/what-is-cbt" TargetMode="External"/><Relationship Id="rId5" Type="http://schemas.openxmlformats.org/officeDocument/2006/relationships/hyperlink" Target="http://www.gedtestingservice.com/rlalink" TargetMode="External"/><Relationship Id="rId10" Type="http://schemas.openxmlformats.org/officeDocument/2006/relationships/hyperlink" Target="http://www.gedtestingservice.com/educators/itemsampler" TargetMode="External"/><Relationship Id="rId4" Type="http://schemas.openxmlformats.org/officeDocument/2006/relationships/webSettings" Target="webSettings.xml"/><Relationship Id="rId9" Type="http://schemas.openxmlformats.org/officeDocument/2006/relationships/hyperlink" Target="http://www.gedtestingservice.com/socialstudies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2015-04-17T23:01:00Z</cp:lastPrinted>
  <dcterms:created xsi:type="dcterms:W3CDTF">2015-07-02T20:20:00Z</dcterms:created>
  <dcterms:modified xsi:type="dcterms:W3CDTF">2015-07-02T20:20:00Z</dcterms:modified>
</cp:coreProperties>
</file>